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4F6C" w14:textId="37988658" w:rsidR="00DD4C87" w:rsidRDefault="005341C4">
      <w:pPr>
        <w:spacing w:after="0"/>
        <w:ind w:left="10" w:right="5"/>
        <w:jc w:val="center"/>
      </w:pPr>
      <w:r>
        <w:rPr>
          <w:rFonts w:ascii="Times New Roman" w:eastAsia="Times New Roman" w:hAnsi="Times New Roman" w:cs="Times New Roman"/>
          <w:b/>
          <w:sz w:val="24"/>
        </w:rPr>
        <w:t xml:space="preserve">AGENDA </w:t>
      </w:r>
    </w:p>
    <w:p w14:paraId="17F1E117" w14:textId="77777777" w:rsidR="00DD4C87" w:rsidRDefault="005341C4">
      <w:pPr>
        <w:spacing w:after="0"/>
        <w:ind w:left="10" w:right="4"/>
        <w:jc w:val="center"/>
      </w:pPr>
      <w:r>
        <w:rPr>
          <w:rFonts w:ascii="Times New Roman" w:eastAsia="Times New Roman" w:hAnsi="Times New Roman" w:cs="Times New Roman"/>
          <w:b/>
          <w:sz w:val="24"/>
        </w:rPr>
        <w:t xml:space="preserve">SD BOD Meeting </w:t>
      </w:r>
    </w:p>
    <w:p w14:paraId="3554F6B0" w14:textId="77777777" w:rsidR="00DD4C87" w:rsidRDefault="005341C4">
      <w:pPr>
        <w:spacing w:after="0"/>
        <w:ind w:left="10" w:right="6"/>
        <w:jc w:val="center"/>
      </w:pPr>
      <w:r>
        <w:rPr>
          <w:rFonts w:ascii="Times New Roman" w:eastAsia="Times New Roman" w:hAnsi="Times New Roman" w:cs="Times New Roman"/>
          <w:b/>
          <w:sz w:val="24"/>
        </w:rPr>
        <w:t xml:space="preserve">August 10, 2021 – 8 PM CDT/7 PM MDT </w:t>
      </w:r>
    </w:p>
    <w:p w14:paraId="178894C8" w14:textId="77777777" w:rsidR="00DD4C87" w:rsidRDefault="005341C4">
      <w:pPr>
        <w:spacing w:after="0"/>
        <w:ind w:left="10" w:right="3"/>
        <w:jc w:val="center"/>
      </w:pPr>
      <w:r>
        <w:rPr>
          <w:rFonts w:ascii="Times New Roman" w:eastAsia="Times New Roman" w:hAnsi="Times New Roman" w:cs="Times New Roman"/>
          <w:b/>
          <w:sz w:val="24"/>
        </w:rPr>
        <w:t xml:space="preserve">Zoom Video Conference </w:t>
      </w:r>
    </w:p>
    <w:p w14:paraId="6DC08423" w14:textId="77777777" w:rsidR="00DD4C87" w:rsidRDefault="005341C4">
      <w:pPr>
        <w:spacing w:after="0"/>
        <w:ind w:left="0" w:right="3" w:firstLine="0"/>
        <w:jc w:val="center"/>
      </w:pPr>
      <w:r>
        <w:rPr>
          <w:rFonts w:ascii="Times New Roman" w:eastAsia="Times New Roman" w:hAnsi="Times New Roman" w:cs="Times New Roman"/>
          <w:b/>
          <w:sz w:val="24"/>
        </w:rPr>
        <w:t xml:space="preserve">Meeting ID: </w:t>
      </w:r>
      <w:r>
        <w:rPr>
          <w:rFonts w:ascii="Times New Roman" w:eastAsia="Times New Roman" w:hAnsi="Times New Roman" w:cs="Times New Roman"/>
          <w:sz w:val="24"/>
        </w:rPr>
        <w:t>928 9857 7485</w:t>
      </w:r>
      <w:r>
        <w:rPr>
          <w:rFonts w:ascii="Times New Roman" w:eastAsia="Times New Roman" w:hAnsi="Times New Roman" w:cs="Times New Roman"/>
          <w:b/>
          <w:sz w:val="24"/>
        </w:rPr>
        <w:t xml:space="preserve"> </w:t>
      </w:r>
    </w:p>
    <w:p w14:paraId="0D9A177F" w14:textId="77777777" w:rsidR="00DD4C87" w:rsidRDefault="005341C4">
      <w:pPr>
        <w:spacing w:after="0"/>
        <w:ind w:left="10" w:right="5"/>
        <w:jc w:val="center"/>
      </w:pPr>
      <w:r>
        <w:rPr>
          <w:rFonts w:ascii="Times New Roman" w:eastAsia="Times New Roman" w:hAnsi="Times New Roman" w:cs="Times New Roman"/>
          <w:b/>
          <w:sz w:val="24"/>
        </w:rPr>
        <w:t xml:space="preserve">Passcode: </w:t>
      </w:r>
      <w:r>
        <w:rPr>
          <w:rFonts w:ascii="Times New Roman" w:eastAsia="Times New Roman" w:hAnsi="Times New Roman" w:cs="Times New Roman"/>
          <w:sz w:val="24"/>
        </w:rPr>
        <w:t>468868</w:t>
      </w:r>
      <w:r>
        <w:rPr>
          <w:rFonts w:ascii="Times New Roman" w:eastAsia="Times New Roman" w:hAnsi="Times New Roman" w:cs="Times New Roman"/>
          <w:b/>
          <w:sz w:val="24"/>
        </w:rPr>
        <w:t xml:space="preserve"> </w:t>
      </w:r>
    </w:p>
    <w:p w14:paraId="6B842273" w14:textId="77777777" w:rsidR="00DD4C87" w:rsidRDefault="005341C4">
      <w:pPr>
        <w:spacing w:after="0"/>
        <w:ind w:left="57" w:firstLine="0"/>
        <w:jc w:val="center"/>
      </w:pPr>
      <w:r>
        <w:rPr>
          <w:rFonts w:ascii="Times New Roman" w:eastAsia="Times New Roman" w:hAnsi="Times New Roman" w:cs="Times New Roman"/>
          <w:b/>
          <w:sz w:val="24"/>
        </w:rPr>
        <w:t xml:space="preserve"> </w:t>
      </w:r>
    </w:p>
    <w:p w14:paraId="472A8246" w14:textId="77777777" w:rsidR="00DD4C87" w:rsidRDefault="005341C4">
      <w:pPr>
        <w:spacing w:after="0"/>
        <w:ind w:left="57" w:firstLine="0"/>
        <w:jc w:val="center"/>
      </w:pPr>
      <w:r>
        <w:rPr>
          <w:rFonts w:ascii="Times New Roman" w:eastAsia="Times New Roman" w:hAnsi="Times New Roman" w:cs="Times New Roman"/>
          <w:b/>
          <w:sz w:val="24"/>
        </w:rPr>
        <w:t xml:space="preserve"> </w:t>
      </w:r>
    </w:p>
    <w:p w14:paraId="44D491DE" w14:textId="77777777" w:rsidR="00DD4C87" w:rsidRDefault="005341C4">
      <w:pPr>
        <w:spacing w:after="0"/>
        <w:ind w:left="0" w:firstLine="0"/>
        <w:jc w:val="left"/>
      </w:pPr>
      <w:r>
        <w:rPr>
          <w:rFonts w:ascii="Times New Roman" w:eastAsia="Times New Roman" w:hAnsi="Times New Roman" w:cs="Times New Roman"/>
          <w:b/>
          <w:sz w:val="24"/>
        </w:rPr>
        <w:t xml:space="preserve"> </w:t>
      </w:r>
    </w:p>
    <w:p w14:paraId="29ECD4B5" w14:textId="77777777" w:rsidR="00DD4C87" w:rsidRDefault="005341C4">
      <w:pPr>
        <w:spacing w:after="0"/>
        <w:ind w:left="-5"/>
        <w:jc w:val="left"/>
      </w:pPr>
      <w:r>
        <w:rPr>
          <w:rFonts w:ascii="Times New Roman" w:eastAsia="Times New Roman" w:hAnsi="Times New Roman" w:cs="Times New Roman"/>
          <w:b/>
          <w:sz w:val="24"/>
        </w:rPr>
        <w:t xml:space="preserve">Mission: </w:t>
      </w:r>
      <w:r>
        <w:rPr>
          <w:rFonts w:ascii="Times New Roman" w:eastAsia="Times New Roman" w:hAnsi="Times New Roman" w:cs="Times New Roman"/>
          <w:sz w:val="24"/>
        </w:rPr>
        <w:t>Providing swimmers opportunities to achieve success for a lifetime</w:t>
      </w:r>
      <w:r>
        <w:rPr>
          <w:rFonts w:ascii="Times New Roman" w:eastAsia="Times New Roman" w:hAnsi="Times New Roman" w:cs="Times New Roman"/>
          <w:b/>
          <w:sz w:val="24"/>
        </w:rPr>
        <w:t xml:space="preserve"> </w:t>
      </w:r>
    </w:p>
    <w:p w14:paraId="7DA8DC2C" w14:textId="77777777" w:rsidR="00DD4C87" w:rsidRDefault="005341C4">
      <w:pPr>
        <w:spacing w:after="0"/>
        <w:ind w:left="-5"/>
        <w:jc w:val="left"/>
      </w:pPr>
      <w:r>
        <w:rPr>
          <w:rFonts w:ascii="Times New Roman" w:eastAsia="Times New Roman" w:hAnsi="Times New Roman" w:cs="Times New Roman"/>
          <w:b/>
          <w:sz w:val="24"/>
        </w:rPr>
        <w:t xml:space="preserve">Vision:  </w:t>
      </w:r>
      <w:r>
        <w:rPr>
          <w:rFonts w:ascii="Times New Roman" w:eastAsia="Times New Roman" w:hAnsi="Times New Roman" w:cs="Times New Roman"/>
          <w:sz w:val="24"/>
        </w:rPr>
        <w:t xml:space="preserve">Inspiring Excellence, Transforming Lives </w:t>
      </w:r>
    </w:p>
    <w:p w14:paraId="52137B92" w14:textId="77777777" w:rsidR="00DD4C87" w:rsidRDefault="005341C4">
      <w:pPr>
        <w:spacing w:after="0"/>
        <w:ind w:left="-5"/>
        <w:jc w:val="left"/>
      </w:pPr>
      <w:r>
        <w:rPr>
          <w:rFonts w:ascii="Times New Roman" w:eastAsia="Times New Roman" w:hAnsi="Times New Roman" w:cs="Times New Roman"/>
          <w:b/>
          <w:sz w:val="24"/>
        </w:rPr>
        <w:t xml:space="preserve">Core Values: </w:t>
      </w:r>
      <w:r>
        <w:rPr>
          <w:rFonts w:ascii="Times New Roman" w:eastAsia="Times New Roman" w:hAnsi="Times New Roman" w:cs="Times New Roman"/>
          <w:sz w:val="24"/>
        </w:rPr>
        <w:t xml:space="preserve">Stewardship, Integrity, Commitment </w:t>
      </w:r>
    </w:p>
    <w:p w14:paraId="507865FB" w14:textId="77777777" w:rsidR="00DD4C87" w:rsidRDefault="005341C4">
      <w:pPr>
        <w:spacing w:after="0"/>
        <w:ind w:left="0" w:firstLine="0"/>
        <w:jc w:val="left"/>
      </w:pPr>
      <w:r>
        <w:rPr>
          <w:rFonts w:ascii="Arial" w:eastAsia="Arial" w:hAnsi="Arial" w:cs="Arial"/>
          <w:sz w:val="24"/>
        </w:rPr>
        <w:t xml:space="preserve"> </w:t>
      </w:r>
    </w:p>
    <w:p w14:paraId="35ED3523" w14:textId="70518870" w:rsidR="00DD4C87" w:rsidRDefault="005341C4">
      <w:pPr>
        <w:numPr>
          <w:ilvl w:val="0"/>
          <w:numId w:val="1"/>
        </w:numPr>
        <w:ind w:hanging="360"/>
      </w:pPr>
      <w:r>
        <w:t xml:space="preserve">Roll Call </w:t>
      </w:r>
    </w:p>
    <w:p w14:paraId="02EC2DAC" w14:textId="47A6C6B2" w:rsidR="006B72DF" w:rsidRDefault="006B72DF" w:rsidP="006B72DF">
      <w:pPr>
        <w:numPr>
          <w:ilvl w:val="1"/>
          <w:numId w:val="1"/>
        </w:numPr>
        <w:ind w:hanging="360"/>
      </w:pPr>
      <w:r>
        <w:t>Martin</w:t>
      </w:r>
    </w:p>
    <w:p w14:paraId="642186C9" w14:textId="47D8AEBC" w:rsidR="006B72DF" w:rsidRDefault="006B72DF" w:rsidP="006B72DF">
      <w:pPr>
        <w:numPr>
          <w:ilvl w:val="1"/>
          <w:numId w:val="1"/>
        </w:numPr>
        <w:ind w:hanging="360"/>
      </w:pPr>
      <w:r>
        <w:t>Wendy</w:t>
      </w:r>
    </w:p>
    <w:p w14:paraId="5EB43398" w14:textId="01DD0256" w:rsidR="006B72DF" w:rsidRDefault="006B72DF" w:rsidP="006B72DF">
      <w:pPr>
        <w:numPr>
          <w:ilvl w:val="1"/>
          <w:numId w:val="1"/>
        </w:numPr>
        <w:ind w:hanging="360"/>
      </w:pPr>
      <w:r>
        <w:t>Laura</w:t>
      </w:r>
    </w:p>
    <w:p w14:paraId="16AF5777" w14:textId="1C4D3E79" w:rsidR="006B72DF" w:rsidRDefault="006B72DF" w:rsidP="006B72DF">
      <w:pPr>
        <w:numPr>
          <w:ilvl w:val="1"/>
          <w:numId w:val="1"/>
        </w:numPr>
        <w:ind w:hanging="360"/>
      </w:pPr>
      <w:r>
        <w:t>Cassi</w:t>
      </w:r>
    </w:p>
    <w:p w14:paraId="5A627BBA" w14:textId="6C81125E" w:rsidR="006B72DF" w:rsidRDefault="007F3394" w:rsidP="006B72DF">
      <w:pPr>
        <w:numPr>
          <w:ilvl w:val="1"/>
          <w:numId w:val="1"/>
        </w:numPr>
        <w:ind w:hanging="360"/>
      </w:pPr>
      <w:r>
        <w:t>Misty</w:t>
      </w:r>
    </w:p>
    <w:p w14:paraId="2EAA836E" w14:textId="12B075D0" w:rsidR="007F3394" w:rsidRDefault="007F3394" w:rsidP="006B72DF">
      <w:pPr>
        <w:numPr>
          <w:ilvl w:val="1"/>
          <w:numId w:val="1"/>
        </w:numPr>
        <w:ind w:hanging="360"/>
      </w:pPr>
      <w:r>
        <w:t>Gena</w:t>
      </w:r>
    </w:p>
    <w:p w14:paraId="16A45853" w14:textId="48F23D38" w:rsidR="007F3394" w:rsidRDefault="007F3394" w:rsidP="006B72DF">
      <w:pPr>
        <w:numPr>
          <w:ilvl w:val="1"/>
          <w:numId w:val="1"/>
        </w:numPr>
        <w:ind w:hanging="360"/>
      </w:pPr>
      <w:r>
        <w:t xml:space="preserve">Matthew </w:t>
      </w:r>
    </w:p>
    <w:p w14:paraId="2543BF82" w14:textId="1A064B6C" w:rsidR="007F3394" w:rsidRDefault="007F3394" w:rsidP="006B72DF">
      <w:pPr>
        <w:numPr>
          <w:ilvl w:val="1"/>
          <w:numId w:val="1"/>
        </w:numPr>
        <w:ind w:hanging="360"/>
      </w:pPr>
      <w:r>
        <w:t>Carrie</w:t>
      </w:r>
    </w:p>
    <w:p w14:paraId="7E882707" w14:textId="102375B9" w:rsidR="007F3394" w:rsidRDefault="007F3394" w:rsidP="006B72DF">
      <w:pPr>
        <w:numPr>
          <w:ilvl w:val="1"/>
          <w:numId w:val="1"/>
        </w:numPr>
        <w:ind w:hanging="360"/>
      </w:pPr>
      <w:r>
        <w:t>Lisa</w:t>
      </w:r>
    </w:p>
    <w:p w14:paraId="3B67EEA8" w14:textId="1A103059" w:rsidR="007F3394" w:rsidRDefault="007F3394" w:rsidP="006B72DF">
      <w:pPr>
        <w:numPr>
          <w:ilvl w:val="1"/>
          <w:numId w:val="1"/>
        </w:numPr>
        <w:ind w:hanging="360"/>
      </w:pPr>
      <w:r>
        <w:t>April</w:t>
      </w:r>
    </w:p>
    <w:p w14:paraId="7A1B75C2" w14:textId="2A5FA0B2" w:rsidR="007F3394" w:rsidRDefault="007F3394" w:rsidP="006B72DF">
      <w:pPr>
        <w:numPr>
          <w:ilvl w:val="1"/>
          <w:numId w:val="1"/>
        </w:numPr>
        <w:ind w:hanging="360"/>
      </w:pPr>
      <w:r>
        <w:t>Kyle</w:t>
      </w:r>
    </w:p>
    <w:p w14:paraId="31A49520" w14:textId="158E491C" w:rsidR="007F3394" w:rsidRDefault="007F3394" w:rsidP="006B72DF">
      <w:pPr>
        <w:numPr>
          <w:ilvl w:val="1"/>
          <w:numId w:val="1"/>
        </w:numPr>
        <w:ind w:hanging="360"/>
      </w:pPr>
      <w:r>
        <w:t>Shelli</w:t>
      </w:r>
    </w:p>
    <w:p w14:paraId="0E976A6D" w14:textId="4FB0384D" w:rsidR="007F3394" w:rsidRDefault="007F3394" w:rsidP="006B72DF">
      <w:pPr>
        <w:numPr>
          <w:ilvl w:val="1"/>
          <w:numId w:val="1"/>
        </w:numPr>
        <w:ind w:hanging="360"/>
      </w:pPr>
      <w:r>
        <w:t xml:space="preserve">Brenda </w:t>
      </w:r>
    </w:p>
    <w:p w14:paraId="366CAF4D" w14:textId="213974A3" w:rsidR="0019391A" w:rsidRDefault="0019391A" w:rsidP="006B72DF">
      <w:pPr>
        <w:numPr>
          <w:ilvl w:val="1"/>
          <w:numId w:val="1"/>
        </w:numPr>
        <w:ind w:hanging="360"/>
      </w:pPr>
      <w:r>
        <w:t>Rose</w:t>
      </w:r>
    </w:p>
    <w:p w14:paraId="343C4C69" w14:textId="36824149" w:rsidR="002465BF" w:rsidRDefault="002465BF" w:rsidP="006B72DF">
      <w:pPr>
        <w:numPr>
          <w:ilvl w:val="1"/>
          <w:numId w:val="1"/>
        </w:numPr>
        <w:ind w:hanging="360"/>
      </w:pPr>
      <w:r>
        <w:t>Kent</w:t>
      </w:r>
    </w:p>
    <w:p w14:paraId="681C4938" w14:textId="15F0C4F3" w:rsidR="00DD4C87" w:rsidRDefault="005341C4">
      <w:pPr>
        <w:numPr>
          <w:ilvl w:val="0"/>
          <w:numId w:val="1"/>
        </w:numPr>
        <w:ind w:hanging="360"/>
      </w:pPr>
      <w:r>
        <w:t>Consent Agenda</w:t>
      </w:r>
      <w:r w:rsidR="007F3394">
        <w:t xml:space="preserve"> – Motion by Kyle, Second April, Approved </w:t>
      </w:r>
      <w:r>
        <w:t xml:space="preserve"> </w:t>
      </w:r>
    </w:p>
    <w:p w14:paraId="2031CA74" w14:textId="77777777" w:rsidR="00DD4C87" w:rsidRDefault="005341C4">
      <w:pPr>
        <w:numPr>
          <w:ilvl w:val="1"/>
          <w:numId w:val="1"/>
        </w:numPr>
        <w:ind w:hanging="360"/>
      </w:pPr>
      <w:r>
        <w:t xml:space="preserve">Approval of Agenda </w:t>
      </w:r>
    </w:p>
    <w:p w14:paraId="31308734" w14:textId="77777777" w:rsidR="00DD4C87" w:rsidRDefault="005341C4">
      <w:pPr>
        <w:numPr>
          <w:ilvl w:val="1"/>
          <w:numId w:val="1"/>
        </w:numPr>
        <w:ind w:hanging="360"/>
      </w:pPr>
      <w:r>
        <w:t xml:space="preserve">Approval of previous BOD meeting Minutes (4/11) </w:t>
      </w:r>
    </w:p>
    <w:p w14:paraId="2DBF9F2C" w14:textId="77777777" w:rsidR="00DD4C87" w:rsidRDefault="005341C4">
      <w:pPr>
        <w:numPr>
          <w:ilvl w:val="0"/>
          <w:numId w:val="1"/>
        </w:numPr>
        <w:ind w:hanging="360"/>
      </w:pPr>
      <w:r>
        <w:t xml:space="preserve">Old Business </w:t>
      </w:r>
    </w:p>
    <w:p w14:paraId="2B4A2730" w14:textId="40895213" w:rsidR="00DD4C87" w:rsidRDefault="005341C4" w:rsidP="007F3394">
      <w:pPr>
        <w:numPr>
          <w:ilvl w:val="1"/>
          <w:numId w:val="1"/>
        </w:numPr>
        <w:ind w:hanging="360"/>
      </w:pPr>
      <w:r>
        <w:t xml:space="preserve">LEAP Program re-certification submission due date has been set for March 31, 2022. </w:t>
      </w:r>
      <w:r w:rsidR="007F3394">
        <w:t xml:space="preserve">Let Martin know if you would like to help, this will start this fall. </w:t>
      </w:r>
    </w:p>
    <w:p w14:paraId="56CE2BDC" w14:textId="2B218CA1" w:rsidR="00DD4C87" w:rsidRDefault="005341C4">
      <w:pPr>
        <w:numPr>
          <w:ilvl w:val="0"/>
          <w:numId w:val="1"/>
        </w:numPr>
        <w:ind w:hanging="360"/>
      </w:pPr>
      <w:r>
        <w:t xml:space="preserve">New Business Wendy moved to approve new business, Cassi Second, Approved. </w:t>
      </w:r>
    </w:p>
    <w:p w14:paraId="3E758571" w14:textId="0D88F5FE" w:rsidR="00DD4C87" w:rsidRDefault="005341C4">
      <w:pPr>
        <w:numPr>
          <w:ilvl w:val="1"/>
          <w:numId w:val="1"/>
        </w:numPr>
        <w:ind w:hanging="360"/>
      </w:pPr>
      <w:r>
        <w:lastRenderedPageBreak/>
        <w:t>Fall HOD Meeting date – set for October 3</w:t>
      </w:r>
      <w:r>
        <w:rPr>
          <w:vertAlign w:val="superscript"/>
        </w:rPr>
        <w:t>rd</w:t>
      </w:r>
      <w:r>
        <w:t xml:space="preserve">, Run Crazy Horse Marathon is same day and Duncan volunteers at the event. Could we reschedule for October </w:t>
      </w:r>
      <w:proofErr w:type="gramStart"/>
      <w:r>
        <w:t>10</w:t>
      </w:r>
      <w:r>
        <w:rPr>
          <w:vertAlign w:val="superscript"/>
        </w:rPr>
        <w:t>th</w:t>
      </w:r>
      <w:r w:rsidR="007F3394">
        <w:t>.</w:t>
      </w:r>
      <w:proofErr w:type="gramEnd"/>
      <w:r w:rsidR="007F3394">
        <w:t xml:space="preserve"> </w:t>
      </w:r>
      <w:r w:rsidR="00E47518">
        <w:t xml:space="preserve"> Motion by Lisa to move to the 10</w:t>
      </w:r>
      <w:r w:rsidR="00E47518" w:rsidRPr="00E47518">
        <w:rPr>
          <w:vertAlign w:val="superscript"/>
        </w:rPr>
        <w:t>th</w:t>
      </w:r>
      <w:r w:rsidR="00E47518">
        <w:t xml:space="preserve"> second by Cassi, Approved. </w:t>
      </w:r>
    </w:p>
    <w:p w14:paraId="3D8D16D1" w14:textId="77777777" w:rsidR="00DD4C87" w:rsidRDefault="005341C4">
      <w:pPr>
        <w:numPr>
          <w:ilvl w:val="1"/>
          <w:numId w:val="1"/>
        </w:numPr>
        <w:ind w:hanging="360"/>
      </w:pPr>
      <w:r>
        <w:t xml:space="preserve">Proposals for Fall HOD Meeting </w:t>
      </w:r>
    </w:p>
    <w:p w14:paraId="68B136CD" w14:textId="1DDF1171" w:rsidR="00DD4C87" w:rsidRDefault="005341C4">
      <w:pPr>
        <w:numPr>
          <w:ilvl w:val="2"/>
          <w:numId w:val="1"/>
        </w:numPr>
        <w:ind w:right="1" w:hanging="336"/>
      </w:pPr>
      <w:r>
        <w:t>B Championship meet (short course)</w:t>
      </w:r>
      <w:r w:rsidR="00E47518">
        <w:t xml:space="preserve">, 3 State meets in a row people have mentioned wanted to keep it.  Time standards? If we keep the current time standards and have a B meet, we may have smaller state meets and that could be an issue?  Long course and </w:t>
      </w:r>
      <w:r w:rsidR="0019391A">
        <w:t>short</w:t>
      </w:r>
      <w:r w:rsidR="00E47518">
        <w:t xml:space="preserve"> course are not easy to compare. </w:t>
      </w:r>
      <w:r w:rsidR="0019391A">
        <w:t xml:space="preserve"> May have been confusing because this was the first year, we had different time standard for long and short course.  Martin to write up a proposal to eliminate the B short course meet</w:t>
      </w:r>
      <w:r w:rsidR="004A05B9">
        <w:t xml:space="preserve">, B meet would apply to long course only.  Proposal about time standard possibly 2 proposals to cover different possibilities. </w:t>
      </w:r>
    </w:p>
    <w:p w14:paraId="71903F5F" w14:textId="20B293FA" w:rsidR="00DD4C87" w:rsidRDefault="005341C4">
      <w:pPr>
        <w:numPr>
          <w:ilvl w:val="2"/>
          <w:numId w:val="1"/>
        </w:numPr>
        <w:ind w:right="1" w:hanging="336"/>
      </w:pPr>
      <w:r>
        <w:t>Time Standards</w:t>
      </w:r>
      <w:r w:rsidR="0019391A">
        <w:t>. Should be simple.  Look at what some bigger events do, if you qualify in one event you get 1 or 2 bonus events, so they are swimming a minimum of 3 events</w:t>
      </w:r>
      <w:r w:rsidR="004A05B9">
        <w:t xml:space="preserve"> to encourage younger swimmers want to attend. </w:t>
      </w:r>
      <w:r w:rsidR="0019391A">
        <w:t xml:space="preserve"> </w:t>
      </w:r>
    </w:p>
    <w:p w14:paraId="45DC04BD" w14:textId="539D4CC0" w:rsidR="00DD4C87" w:rsidRDefault="005341C4">
      <w:pPr>
        <w:numPr>
          <w:ilvl w:val="2"/>
          <w:numId w:val="1"/>
        </w:numPr>
        <w:ind w:right="1" w:hanging="336"/>
      </w:pPr>
      <w:r>
        <w:t>State Meet rotation schedule iv.</w:t>
      </w:r>
      <w:r>
        <w:rPr>
          <w:rFonts w:ascii="Arial" w:eastAsia="Arial" w:hAnsi="Arial" w:cs="Arial"/>
        </w:rPr>
        <w:t xml:space="preserve"> </w:t>
      </w:r>
      <w:r>
        <w:t xml:space="preserve">Percentage Award scoring 1 – 16 vs. 1 – 8? </w:t>
      </w:r>
      <w:r w:rsidR="0019391A">
        <w:t xml:space="preserve">1-16 favors the bigger teams. </w:t>
      </w:r>
      <w:r w:rsidR="004A05B9">
        <w:t>Possible proposal to change the minimum standards for pools short course for the younger kids. Do we need warm up cool down if it is a split session, since there will need to be required breaks</w:t>
      </w:r>
      <w:r w:rsidR="002465BF">
        <w:t xml:space="preserve"> to slow the meet?  Do we need that many hotel rooms if there is a split? </w:t>
      </w:r>
    </w:p>
    <w:p w14:paraId="549636A5" w14:textId="40EA65D5" w:rsidR="002465BF" w:rsidRDefault="002465BF">
      <w:pPr>
        <w:numPr>
          <w:ilvl w:val="2"/>
          <w:numId w:val="1"/>
        </w:numPr>
        <w:ind w:right="1" w:hanging="336"/>
      </w:pPr>
      <w:r>
        <w:t xml:space="preserve">Sanction deadlines should go back to normal this fall.  We don’t have an enforceable fine till it’s 30 days, there is a lot of back and forth with sanctions so extending the deadline. Having State Sanctions due at the beginning of the season (HOD meeting), only thing that would change the sanction would be P&amp;P at the HOD meeting which would be easier to make changes.  Event file would need to be ready at the same time. </w:t>
      </w:r>
      <w:r w:rsidR="005341C4">
        <w:t>LSC would get the event file ready. Do we set a meet format for each State meet (single or split session?</w:t>
      </w:r>
      <w:proofErr w:type="gramStart"/>
      <w:r w:rsidR="005341C4">
        <w:t>)</w:t>
      </w:r>
      <w:proofErr w:type="gramEnd"/>
    </w:p>
    <w:p w14:paraId="24AEAFC9" w14:textId="77777777" w:rsidR="00DD4C87" w:rsidRDefault="005341C4">
      <w:pPr>
        <w:numPr>
          <w:ilvl w:val="0"/>
          <w:numId w:val="1"/>
        </w:numPr>
        <w:ind w:hanging="360"/>
      </w:pPr>
      <w:r>
        <w:t xml:space="preserve">Workshop Items </w:t>
      </w:r>
    </w:p>
    <w:p w14:paraId="5C9A85CA" w14:textId="1141E15A" w:rsidR="00DD4C87" w:rsidRDefault="005341C4">
      <w:pPr>
        <w:numPr>
          <w:ilvl w:val="1"/>
          <w:numId w:val="1"/>
        </w:numPr>
        <w:ind w:hanging="360"/>
      </w:pPr>
      <w:r>
        <w:t xml:space="preserve">Strategic Plan Initiatives No discussion </w:t>
      </w:r>
    </w:p>
    <w:p w14:paraId="2F0B7312" w14:textId="77777777" w:rsidR="00DD4C87" w:rsidRDefault="005341C4">
      <w:pPr>
        <w:numPr>
          <w:ilvl w:val="2"/>
          <w:numId w:val="1"/>
        </w:numPr>
        <w:spacing w:after="0"/>
        <w:ind w:right="1" w:hanging="336"/>
      </w:pPr>
      <w:r>
        <w:t xml:space="preserve">To Increase athlete performance and retention of upper-level swimmers. </w:t>
      </w:r>
    </w:p>
    <w:p w14:paraId="654A4776" w14:textId="77777777" w:rsidR="00DD4C87" w:rsidRDefault="005341C4">
      <w:pPr>
        <w:ind w:left="1824" w:firstLine="336"/>
      </w:pPr>
      <w:r>
        <w:t>(Margheim, Swanson) ii.</w:t>
      </w:r>
      <w:r>
        <w:rPr>
          <w:rFonts w:ascii="Arial" w:eastAsia="Arial" w:hAnsi="Arial" w:cs="Arial"/>
        </w:rPr>
        <w:t xml:space="preserve"> </w:t>
      </w:r>
      <w:r>
        <w:t xml:space="preserve">To increase 11 and Over athlete performance and retention of mid-level swimmers (Hendricks, Baechler, Swanson) </w:t>
      </w:r>
    </w:p>
    <w:p w14:paraId="6DA47678" w14:textId="77777777" w:rsidR="00DD4C87" w:rsidRDefault="005341C4">
      <w:pPr>
        <w:ind w:left="1784" w:right="2361"/>
      </w:pPr>
      <w:r>
        <w:t>iii.</w:t>
      </w:r>
      <w:r>
        <w:rPr>
          <w:rFonts w:ascii="Arial" w:eastAsia="Arial" w:hAnsi="Arial" w:cs="Arial"/>
        </w:rPr>
        <w:t xml:space="preserve"> </w:t>
      </w:r>
      <w:r>
        <w:t>Host an annual awards banquet (Pietz and Timmer) iv.</w:t>
      </w:r>
      <w:r>
        <w:rPr>
          <w:rFonts w:ascii="Arial" w:eastAsia="Arial" w:hAnsi="Arial" w:cs="Arial"/>
        </w:rPr>
        <w:t xml:space="preserve"> </w:t>
      </w:r>
      <w:r>
        <w:t xml:space="preserve">Governance (Kincart and Schmidt) </w:t>
      </w:r>
    </w:p>
    <w:p w14:paraId="5961DC6B" w14:textId="77777777" w:rsidR="00DD4C87" w:rsidRDefault="005341C4">
      <w:pPr>
        <w:ind w:left="345" w:right="1315" w:firstLine="1464"/>
      </w:pPr>
      <w:r>
        <w:t>v.</w:t>
      </w:r>
      <w:r>
        <w:rPr>
          <w:rFonts w:ascii="Arial" w:eastAsia="Arial" w:hAnsi="Arial" w:cs="Arial"/>
        </w:rPr>
        <w:t xml:space="preserve"> </w:t>
      </w:r>
      <w:r>
        <w:t xml:space="preserve">Improve communication within the LSC (Pineiro, Harrell, </w:t>
      </w:r>
      <w:proofErr w:type="spellStart"/>
      <w:r>
        <w:t>Sorbe</w:t>
      </w:r>
      <w:proofErr w:type="spellEnd"/>
      <w:r>
        <w:t>) 6.</w:t>
      </w:r>
      <w:r>
        <w:rPr>
          <w:rFonts w:ascii="Arial" w:eastAsia="Arial" w:hAnsi="Arial" w:cs="Arial"/>
        </w:rPr>
        <w:t xml:space="preserve"> </w:t>
      </w:r>
      <w:r>
        <w:t xml:space="preserve">Resolutions &amp; Orders:  </w:t>
      </w:r>
    </w:p>
    <w:p w14:paraId="1A51D468" w14:textId="10BE1AC1" w:rsidR="00DD4C87" w:rsidRDefault="005341C4">
      <w:pPr>
        <w:ind w:left="1090"/>
      </w:pPr>
      <w:r>
        <w:t>a.</w:t>
      </w:r>
      <w:r>
        <w:rPr>
          <w:rFonts w:ascii="Arial" w:eastAsia="Arial" w:hAnsi="Arial" w:cs="Arial"/>
        </w:rPr>
        <w:t xml:space="preserve"> </w:t>
      </w:r>
      <w:r>
        <w:t xml:space="preserve">Next Meeting: Date &amp; Time – October 10, 2021 11 am </w:t>
      </w:r>
    </w:p>
    <w:p w14:paraId="504E63F6" w14:textId="77777777" w:rsidR="00DD4C87" w:rsidRDefault="005341C4">
      <w:pPr>
        <w:ind w:left="355"/>
      </w:pPr>
      <w:r>
        <w:lastRenderedPageBreak/>
        <w:t>7.</w:t>
      </w:r>
      <w:r>
        <w:rPr>
          <w:rFonts w:ascii="Arial" w:eastAsia="Arial" w:hAnsi="Arial" w:cs="Arial"/>
        </w:rPr>
        <w:t xml:space="preserve"> </w:t>
      </w:r>
      <w:r>
        <w:t xml:space="preserve">Adjournment </w:t>
      </w:r>
    </w:p>
    <w:p w14:paraId="6A5DA776" w14:textId="77777777" w:rsidR="00DD4C87" w:rsidRDefault="005341C4">
      <w:pPr>
        <w:spacing w:after="0"/>
        <w:ind w:left="0" w:firstLine="0"/>
        <w:jc w:val="left"/>
      </w:pPr>
      <w:r>
        <w:t xml:space="preserve"> </w:t>
      </w:r>
    </w:p>
    <w:p w14:paraId="25EE4491" w14:textId="77777777" w:rsidR="00DD4C87" w:rsidRDefault="005341C4">
      <w:pPr>
        <w:spacing w:after="0"/>
        <w:ind w:left="0" w:firstLine="0"/>
        <w:jc w:val="left"/>
      </w:pPr>
      <w:r>
        <w:t xml:space="preserve"> </w:t>
      </w:r>
      <w:r>
        <w:tab/>
        <w:t xml:space="preserve"> </w:t>
      </w:r>
    </w:p>
    <w:p w14:paraId="40C93B54" w14:textId="77777777" w:rsidR="00DD4C87" w:rsidRDefault="005341C4">
      <w:pPr>
        <w:spacing w:after="0"/>
        <w:ind w:left="0" w:firstLine="0"/>
        <w:jc w:val="left"/>
      </w:pPr>
      <w:r>
        <w:t xml:space="preserve"> </w:t>
      </w:r>
    </w:p>
    <w:p w14:paraId="02F5D864" w14:textId="77777777" w:rsidR="00DD4C87" w:rsidRDefault="005341C4">
      <w:pPr>
        <w:spacing w:after="0"/>
        <w:ind w:left="0" w:right="7874" w:firstLine="0"/>
        <w:jc w:val="right"/>
      </w:pPr>
      <w:r>
        <w:t xml:space="preserve"> </w:t>
      </w:r>
    </w:p>
    <w:tbl>
      <w:tblPr>
        <w:tblStyle w:val="TableGrid"/>
        <w:tblW w:w="9352" w:type="dxa"/>
        <w:tblInd w:w="5" w:type="dxa"/>
        <w:tblCellMar>
          <w:top w:w="6" w:type="dxa"/>
          <w:right w:w="68" w:type="dxa"/>
        </w:tblCellMar>
        <w:tblLook w:val="04A0" w:firstRow="1" w:lastRow="0" w:firstColumn="1" w:lastColumn="0" w:noHBand="0" w:noVBand="1"/>
      </w:tblPr>
      <w:tblGrid>
        <w:gridCol w:w="4676"/>
        <w:gridCol w:w="454"/>
        <w:gridCol w:w="4222"/>
      </w:tblGrid>
      <w:tr w:rsidR="00DD4C87" w14:paraId="24C1A486" w14:textId="77777777">
        <w:trPr>
          <w:trHeight w:val="286"/>
        </w:trPr>
        <w:tc>
          <w:tcPr>
            <w:tcW w:w="4676" w:type="dxa"/>
            <w:tcBorders>
              <w:top w:val="single" w:sz="4" w:space="0" w:color="000000"/>
              <w:left w:val="single" w:sz="4" w:space="0" w:color="000000"/>
              <w:bottom w:val="single" w:sz="4" w:space="0" w:color="000000"/>
              <w:right w:val="single" w:sz="4" w:space="0" w:color="000000"/>
            </w:tcBorders>
          </w:tcPr>
          <w:p w14:paraId="2C7B23C2" w14:textId="77777777" w:rsidR="00DD4C87" w:rsidRDefault="005341C4">
            <w:pPr>
              <w:spacing w:after="0"/>
              <w:ind w:left="108" w:firstLine="0"/>
              <w:jc w:val="left"/>
            </w:pPr>
            <w:r>
              <w:rPr>
                <w:rFonts w:ascii="Times New Roman" w:eastAsia="Times New Roman" w:hAnsi="Times New Roman" w:cs="Times New Roman"/>
                <w:b/>
                <w:sz w:val="24"/>
              </w:rPr>
              <w:t xml:space="preserve">Goal </w:t>
            </w:r>
          </w:p>
        </w:tc>
        <w:tc>
          <w:tcPr>
            <w:tcW w:w="4676" w:type="dxa"/>
            <w:gridSpan w:val="2"/>
            <w:tcBorders>
              <w:top w:val="single" w:sz="4" w:space="0" w:color="000000"/>
              <w:left w:val="single" w:sz="4" w:space="0" w:color="000000"/>
              <w:bottom w:val="single" w:sz="4" w:space="0" w:color="000000"/>
              <w:right w:val="single" w:sz="4" w:space="0" w:color="000000"/>
            </w:tcBorders>
          </w:tcPr>
          <w:p w14:paraId="0B17A27F" w14:textId="77777777" w:rsidR="00DD4C87" w:rsidRDefault="005341C4">
            <w:pPr>
              <w:spacing w:after="0"/>
              <w:ind w:left="108" w:firstLine="0"/>
              <w:jc w:val="left"/>
            </w:pPr>
            <w:r>
              <w:rPr>
                <w:rFonts w:ascii="Times New Roman" w:eastAsia="Times New Roman" w:hAnsi="Times New Roman" w:cs="Times New Roman"/>
                <w:b/>
                <w:sz w:val="24"/>
              </w:rPr>
              <w:t xml:space="preserve">Objectives </w:t>
            </w:r>
          </w:p>
        </w:tc>
      </w:tr>
      <w:tr w:rsidR="00DD4C87" w14:paraId="66B9094D" w14:textId="77777777">
        <w:trPr>
          <w:trHeight w:val="832"/>
        </w:trPr>
        <w:tc>
          <w:tcPr>
            <w:tcW w:w="4676" w:type="dxa"/>
            <w:tcBorders>
              <w:top w:val="single" w:sz="4" w:space="0" w:color="000000"/>
              <w:left w:val="single" w:sz="4" w:space="0" w:color="000000"/>
              <w:bottom w:val="nil"/>
              <w:right w:val="single" w:sz="4" w:space="0" w:color="000000"/>
            </w:tcBorders>
          </w:tcPr>
          <w:p w14:paraId="33D17FF9" w14:textId="0E0DFFFA" w:rsidR="00DD4C87" w:rsidRDefault="005341C4">
            <w:pPr>
              <w:spacing w:after="0"/>
              <w:ind w:left="108" w:firstLine="0"/>
              <w:jc w:val="left"/>
            </w:pPr>
            <w:r>
              <w:rPr>
                <w:rFonts w:ascii="Times New Roman" w:eastAsia="Times New Roman" w:hAnsi="Times New Roman" w:cs="Times New Roman"/>
                <w:sz w:val="24"/>
              </w:rPr>
              <w:t xml:space="preserve">To Increase athlete performance and retention of upper-level swimmers. </w:t>
            </w:r>
          </w:p>
        </w:tc>
        <w:tc>
          <w:tcPr>
            <w:tcW w:w="454" w:type="dxa"/>
            <w:tcBorders>
              <w:top w:val="single" w:sz="4" w:space="0" w:color="000000"/>
              <w:left w:val="single" w:sz="4" w:space="0" w:color="000000"/>
              <w:bottom w:val="nil"/>
              <w:right w:val="nil"/>
            </w:tcBorders>
          </w:tcPr>
          <w:p w14:paraId="07273E64" w14:textId="77777777" w:rsidR="00DD4C87" w:rsidRDefault="005341C4">
            <w:pPr>
              <w:spacing w:after="0"/>
              <w:ind w:left="94" w:firstLine="0"/>
              <w:jc w:val="left"/>
            </w:pPr>
            <w:r>
              <w:t>1.</w:t>
            </w:r>
            <w:r>
              <w:rPr>
                <w:rFonts w:ascii="Arial" w:eastAsia="Arial" w:hAnsi="Arial" w:cs="Arial"/>
              </w:rPr>
              <w:t xml:space="preserve"> </w:t>
            </w:r>
          </w:p>
        </w:tc>
        <w:tc>
          <w:tcPr>
            <w:tcW w:w="4222" w:type="dxa"/>
            <w:tcBorders>
              <w:top w:val="single" w:sz="4" w:space="0" w:color="000000"/>
              <w:left w:val="nil"/>
              <w:bottom w:val="nil"/>
              <w:right w:val="single" w:sz="4" w:space="0" w:color="000000"/>
            </w:tcBorders>
          </w:tcPr>
          <w:p w14:paraId="07912805" w14:textId="77777777" w:rsidR="00DD4C87" w:rsidRDefault="005341C4">
            <w:pPr>
              <w:spacing w:after="0"/>
              <w:ind w:left="0" w:firstLine="0"/>
              <w:jc w:val="left"/>
            </w:pPr>
            <w:r>
              <w:t xml:space="preserve">  Increase in number of people qualifying for meets at a level outside of South Dakota, and above the state qualifying standards. </w:t>
            </w:r>
          </w:p>
        </w:tc>
      </w:tr>
      <w:tr w:rsidR="00DD4C87" w14:paraId="58D1F5EE" w14:textId="77777777">
        <w:trPr>
          <w:trHeight w:val="538"/>
        </w:trPr>
        <w:tc>
          <w:tcPr>
            <w:tcW w:w="4676" w:type="dxa"/>
            <w:tcBorders>
              <w:top w:val="nil"/>
              <w:left w:val="single" w:sz="4" w:space="0" w:color="000000"/>
              <w:bottom w:val="nil"/>
              <w:right w:val="single" w:sz="4" w:space="0" w:color="000000"/>
            </w:tcBorders>
          </w:tcPr>
          <w:p w14:paraId="63A6C5BB"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0FFC9351" w14:textId="77777777" w:rsidR="00DD4C87" w:rsidRDefault="005341C4">
            <w:pPr>
              <w:spacing w:after="0"/>
              <w:ind w:left="94" w:firstLine="0"/>
              <w:jc w:val="left"/>
            </w:pPr>
            <w:r>
              <w:t>2.</w:t>
            </w:r>
            <w:r>
              <w:rPr>
                <w:rFonts w:ascii="Arial" w:eastAsia="Arial" w:hAnsi="Arial" w:cs="Arial"/>
              </w:rPr>
              <w:t xml:space="preserve"> </w:t>
            </w:r>
          </w:p>
        </w:tc>
        <w:tc>
          <w:tcPr>
            <w:tcW w:w="4222" w:type="dxa"/>
            <w:tcBorders>
              <w:top w:val="nil"/>
              <w:left w:val="nil"/>
              <w:bottom w:val="nil"/>
              <w:right w:val="single" w:sz="4" w:space="0" w:color="000000"/>
            </w:tcBorders>
          </w:tcPr>
          <w:p w14:paraId="67AC51FB" w14:textId="77777777" w:rsidR="00DD4C87" w:rsidRDefault="005341C4">
            <w:pPr>
              <w:spacing w:after="0"/>
              <w:ind w:left="0" w:firstLine="0"/>
              <w:jc w:val="left"/>
            </w:pPr>
            <w:r>
              <w:t xml:space="preserve">Swimmers making an impact (placing) in regional and national meets.   </w:t>
            </w:r>
          </w:p>
        </w:tc>
      </w:tr>
      <w:tr w:rsidR="00DD4C87" w14:paraId="5A56F2C9" w14:textId="77777777">
        <w:trPr>
          <w:trHeight w:val="535"/>
        </w:trPr>
        <w:tc>
          <w:tcPr>
            <w:tcW w:w="4676" w:type="dxa"/>
            <w:tcBorders>
              <w:top w:val="nil"/>
              <w:left w:val="single" w:sz="4" w:space="0" w:color="000000"/>
              <w:bottom w:val="nil"/>
              <w:right w:val="single" w:sz="4" w:space="0" w:color="000000"/>
            </w:tcBorders>
          </w:tcPr>
          <w:p w14:paraId="09D48CF2"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3A2FDF74" w14:textId="77777777" w:rsidR="00DD4C87" w:rsidRDefault="005341C4">
            <w:pPr>
              <w:spacing w:after="0"/>
              <w:ind w:left="94" w:firstLine="0"/>
              <w:jc w:val="left"/>
            </w:pPr>
            <w:r>
              <w:t>3.</w:t>
            </w:r>
            <w:r>
              <w:rPr>
                <w:rFonts w:ascii="Arial" w:eastAsia="Arial" w:hAnsi="Arial" w:cs="Arial"/>
              </w:rPr>
              <w:t xml:space="preserve"> </w:t>
            </w:r>
          </w:p>
        </w:tc>
        <w:tc>
          <w:tcPr>
            <w:tcW w:w="4222" w:type="dxa"/>
            <w:tcBorders>
              <w:top w:val="nil"/>
              <w:left w:val="nil"/>
              <w:bottom w:val="nil"/>
              <w:right w:val="single" w:sz="4" w:space="0" w:color="000000"/>
            </w:tcBorders>
          </w:tcPr>
          <w:p w14:paraId="599C402D" w14:textId="77777777" w:rsidR="00DD4C87" w:rsidRDefault="005341C4">
            <w:pPr>
              <w:spacing w:after="0"/>
              <w:ind w:left="0" w:firstLine="0"/>
              <w:jc w:val="left"/>
            </w:pPr>
            <w:r>
              <w:t xml:space="preserve">Increase in number of swimmers continuing swimming in college </w:t>
            </w:r>
          </w:p>
        </w:tc>
      </w:tr>
      <w:tr w:rsidR="00DD4C87" w14:paraId="2140C5E2" w14:textId="77777777">
        <w:trPr>
          <w:trHeight w:val="252"/>
        </w:trPr>
        <w:tc>
          <w:tcPr>
            <w:tcW w:w="4676" w:type="dxa"/>
            <w:tcBorders>
              <w:top w:val="nil"/>
              <w:left w:val="single" w:sz="4" w:space="0" w:color="000000"/>
              <w:bottom w:val="single" w:sz="4" w:space="0" w:color="000000"/>
              <w:right w:val="single" w:sz="4" w:space="0" w:color="000000"/>
            </w:tcBorders>
          </w:tcPr>
          <w:p w14:paraId="54ACED33" w14:textId="77777777" w:rsidR="00DD4C87" w:rsidRDefault="00DD4C87">
            <w:pPr>
              <w:spacing w:after="160"/>
              <w:ind w:left="0" w:firstLine="0"/>
              <w:jc w:val="left"/>
            </w:pPr>
          </w:p>
        </w:tc>
        <w:tc>
          <w:tcPr>
            <w:tcW w:w="454" w:type="dxa"/>
            <w:tcBorders>
              <w:top w:val="nil"/>
              <w:left w:val="single" w:sz="4" w:space="0" w:color="000000"/>
              <w:bottom w:val="single" w:sz="4" w:space="0" w:color="000000"/>
              <w:right w:val="nil"/>
            </w:tcBorders>
          </w:tcPr>
          <w:p w14:paraId="091491C0" w14:textId="77777777" w:rsidR="00DD4C87" w:rsidRDefault="005341C4">
            <w:pPr>
              <w:spacing w:after="0"/>
              <w:ind w:left="94" w:firstLine="0"/>
              <w:jc w:val="left"/>
            </w:pPr>
            <w:r>
              <w:t>4.</w:t>
            </w:r>
            <w:r>
              <w:rPr>
                <w:rFonts w:ascii="Arial" w:eastAsia="Arial" w:hAnsi="Arial" w:cs="Arial"/>
              </w:rPr>
              <w:t xml:space="preserve"> </w:t>
            </w:r>
          </w:p>
        </w:tc>
        <w:tc>
          <w:tcPr>
            <w:tcW w:w="4222" w:type="dxa"/>
            <w:tcBorders>
              <w:top w:val="nil"/>
              <w:left w:val="nil"/>
              <w:bottom w:val="single" w:sz="4" w:space="0" w:color="000000"/>
              <w:right w:val="single" w:sz="4" w:space="0" w:color="000000"/>
            </w:tcBorders>
          </w:tcPr>
          <w:p w14:paraId="75282C84" w14:textId="77777777" w:rsidR="00DD4C87" w:rsidRDefault="005341C4">
            <w:pPr>
              <w:spacing w:after="0"/>
              <w:ind w:left="0" w:firstLine="0"/>
              <w:jc w:val="left"/>
            </w:pPr>
            <w:r>
              <w:t xml:space="preserve">Regularly host a Select Camp </w:t>
            </w:r>
          </w:p>
        </w:tc>
      </w:tr>
      <w:tr w:rsidR="00DD4C87" w14:paraId="4D2C853F" w14:textId="77777777">
        <w:trPr>
          <w:trHeight w:val="571"/>
        </w:trPr>
        <w:tc>
          <w:tcPr>
            <w:tcW w:w="4676" w:type="dxa"/>
            <w:tcBorders>
              <w:top w:val="single" w:sz="4" w:space="0" w:color="000000"/>
              <w:left w:val="single" w:sz="4" w:space="0" w:color="000000"/>
              <w:bottom w:val="nil"/>
              <w:right w:val="single" w:sz="4" w:space="0" w:color="000000"/>
            </w:tcBorders>
          </w:tcPr>
          <w:p w14:paraId="4CF42161" w14:textId="77777777" w:rsidR="00DD4C87" w:rsidRDefault="005341C4">
            <w:pPr>
              <w:spacing w:after="0"/>
              <w:ind w:left="108" w:firstLine="0"/>
              <w:jc w:val="left"/>
            </w:pPr>
            <w:r>
              <w:rPr>
                <w:rFonts w:ascii="Times New Roman" w:eastAsia="Times New Roman" w:hAnsi="Times New Roman" w:cs="Times New Roman"/>
                <w:sz w:val="24"/>
              </w:rPr>
              <w:t xml:space="preserve">To increase 11 and Over athlete performance and retention of mid-level swimmers  </w:t>
            </w:r>
          </w:p>
        </w:tc>
        <w:tc>
          <w:tcPr>
            <w:tcW w:w="454" w:type="dxa"/>
            <w:tcBorders>
              <w:top w:val="single" w:sz="4" w:space="0" w:color="000000"/>
              <w:left w:val="single" w:sz="4" w:space="0" w:color="000000"/>
              <w:bottom w:val="nil"/>
              <w:right w:val="nil"/>
            </w:tcBorders>
          </w:tcPr>
          <w:p w14:paraId="4CB15B82" w14:textId="77777777" w:rsidR="00DD4C87" w:rsidRDefault="005341C4">
            <w:pPr>
              <w:spacing w:after="0"/>
              <w:ind w:left="94" w:firstLine="0"/>
              <w:jc w:val="left"/>
            </w:pPr>
            <w:r>
              <w:t>1.</w:t>
            </w:r>
            <w:r>
              <w:rPr>
                <w:rFonts w:ascii="Arial" w:eastAsia="Arial" w:hAnsi="Arial" w:cs="Arial"/>
              </w:rPr>
              <w:t xml:space="preserve"> </w:t>
            </w:r>
          </w:p>
        </w:tc>
        <w:tc>
          <w:tcPr>
            <w:tcW w:w="4222" w:type="dxa"/>
            <w:tcBorders>
              <w:top w:val="single" w:sz="4" w:space="0" w:color="000000"/>
              <w:left w:val="nil"/>
              <w:bottom w:val="nil"/>
              <w:right w:val="single" w:sz="4" w:space="0" w:color="000000"/>
            </w:tcBorders>
          </w:tcPr>
          <w:p w14:paraId="4B1058D3" w14:textId="77777777" w:rsidR="00DD4C87" w:rsidRDefault="005341C4">
            <w:pPr>
              <w:spacing w:after="0"/>
              <w:ind w:left="0" w:firstLine="0"/>
            </w:pPr>
            <w:r>
              <w:t xml:space="preserve">Increase 11 and over athlete attendance at State A meets </w:t>
            </w:r>
          </w:p>
        </w:tc>
      </w:tr>
      <w:tr w:rsidR="00DD4C87" w14:paraId="4DA7E0DA" w14:textId="77777777">
        <w:trPr>
          <w:trHeight w:val="531"/>
        </w:trPr>
        <w:tc>
          <w:tcPr>
            <w:tcW w:w="4676" w:type="dxa"/>
            <w:tcBorders>
              <w:top w:val="nil"/>
              <w:left w:val="single" w:sz="4" w:space="0" w:color="000000"/>
              <w:bottom w:val="nil"/>
              <w:right w:val="single" w:sz="4" w:space="0" w:color="000000"/>
            </w:tcBorders>
          </w:tcPr>
          <w:p w14:paraId="40009F9F"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72F87984" w14:textId="77777777" w:rsidR="00DD4C87" w:rsidRDefault="005341C4">
            <w:pPr>
              <w:spacing w:after="0"/>
              <w:ind w:left="94" w:firstLine="0"/>
              <w:jc w:val="left"/>
            </w:pPr>
            <w:r>
              <w:t>2.</w:t>
            </w:r>
            <w:r>
              <w:rPr>
                <w:rFonts w:ascii="Arial" w:eastAsia="Arial" w:hAnsi="Arial" w:cs="Arial"/>
              </w:rPr>
              <w:t xml:space="preserve"> </w:t>
            </w:r>
          </w:p>
        </w:tc>
        <w:tc>
          <w:tcPr>
            <w:tcW w:w="4222" w:type="dxa"/>
            <w:tcBorders>
              <w:top w:val="nil"/>
              <w:left w:val="nil"/>
              <w:bottom w:val="nil"/>
              <w:right w:val="single" w:sz="4" w:space="0" w:color="000000"/>
            </w:tcBorders>
          </w:tcPr>
          <w:p w14:paraId="415AA63A" w14:textId="77777777" w:rsidR="00DD4C87" w:rsidRDefault="005341C4">
            <w:pPr>
              <w:spacing w:after="0"/>
              <w:ind w:left="0" w:firstLine="0"/>
              <w:jc w:val="left"/>
            </w:pPr>
            <w:r>
              <w:t xml:space="preserve">Get mid-level swimmers excited to be around swimming (maybe a midlevel camp) </w:t>
            </w:r>
          </w:p>
        </w:tc>
      </w:tr>
      <w:tr w:rsidR="00DD4C87" w14:paraId="36DB5109" w14:textId="77777777">
        <w:trPr>
          <w:trHeight w:val="790"/>
        </w:trPr>
        <w:tc>
          <w:tcPr>
            <w:tcW w:w="4676" w:type="dxa"/>
            <w:tcBorders>
              <w:top w:val="nil"/>
              <w:left w:val="single" w:sz="4" w:space="0" w:color="000000"/>
              <w:bottom w:val="single" w:sz="4" w:space="0" w:color="000000"/>
              <w:right w:val="single" w:sz="4" w:space="0" w:color="000000"/>
            </w:tcBorders>
          </w:tcPr>
          <w:p w14:paraId="3C69E69C" w14:textId="77777777" w:rsidR="00DD4C87" w:rsidRDefault="00DD4C87">
            <w:pPr>
              <w:spacing w:after="160"/>
              <w:ind w:left="0" w:firstLine="0"/>
              <w:jc w:val="left"/>
            </w:pPr>
          </w:p>
        </w:tc>
        <w:tc>
          <w:tcPr>
            <w:tcW w:w="454" w:type="dxa"/>
            <w:tcBorders>
              <w:top w:val="nil"/>
              <w:left w:val="single" w:sz="4" w:space="0" w:color="000000"/>
              <w:bottom w:val="single" w:sz="4" w:space="0" w:color="000000"/>
              <w:right w:val="nil"/>
            </w:tcBorders>
          </w:tcPr>
          <w:p w14:paraId="45C0B93A" w14:textId="77777777" w:rsidR="00DD4C87" w:rsidRDefault="005341C4">
            <w:pPr>
              <w:spacing w:after="0"/>
              <w:ind w:left="94" w:firstLine="0"/>
              <w:jc w:val="left"/>
            </w:pPr>
            <w:r>
              <w:t>3.</w:t>
            </w:r>
            <w:r>
              <w:rPr>
                <w:rFonts w:ascii="Arial" w:eastAsia="Arial" w:hAnsi="Arial" w:cs="Arial"/>
              </w:rPr>
              <w:t xml:space="preserve"> </w:t>
            </w:r>
          </w:p>
        </w:tc>
        <w:tc>
          <w:tcPr>
            <w:tcW w:w="4222" w:type="dxa"/>
            <w:tcBorders>
              <w:top w:val="nil"/>
              <w:left w:val="nil"/>
              <w:bottom w:val="single" w:sz="4" w:space="0" w:color="000000"/>
              <w:right w:val="single" w:sz="4" w:space="0" w:color="000000"/>
            </w:tcBorders>
          </w:tcPr>
          <w:p w14:paraId="0D8EB5A6" w14:textId="77777777" w:rsidR="00DD4C87" w:rsidRDefault="005341C4">
            <w:pPr>
              <w:spacing w:after="0"/>
              <w:ind w:left="0" w:right="38" w:firstLine="0"/>
              <w:jc w:val="left"/>
            </w:pPr>
            <w:r>
              <w:t xml:space="preserve">Encourage the hosting of exciting meets for mid-level swimmers (duals, pentathlons, relay meets) </w:t>
            </w:r>
          </w:p>
        </w:tc>
      </w:tr>
      <w:tr w:rsidR="00DD4C87" w14:paraId="1A16EDAF" w14:textId="77777777">
        <w:trPr>
          <w:trHeight w:val="286"/>
        </w:trPr>
        <w:tc>
          <w:tcPr>
            <w:tcW w:w="4676" w:type="dxa"/>
            <w:tcBorders>
              <w:top w:val="single" w:sz="4" w:space="0" w:color="000000"/>
              <w:left w:val="single" w:sz="4" w:space="0" w:color="000000"/>
              <w:bottom w:val="single" w:sz="4" w:space="0" w:color="000000"/>
              <w:right w:val="single" w:sz="4" w:space="0" w:color="000000"/>
            </w:tcBorders>
          </w:tcPr>
          <w:p w14:paraId="16C094CC" w14:textId="77777777" w:rsidR="00DD4C87" w:rsidRDefault="005341C4">
            <w:pPr>
              <w:spacing w:after="0"/>
              <w:ind w:left="108" w:firstLine="0"/>
              <w:jc w:val="left"/>
            </w:pPr>
            <w:r>
              <w:rPr>
                <w:rFonts w:ascii="Times New Roman" w:eastAsia="Times New Roman" w:hAnsi="Times New Roman" w:cs="Times New Roman"/>
                <w:sz w:val="24"/>
              </w:rPr>
              <w:t xml:space="preserve">Host an annual awards banquet  </w:t>
            </w:r>
          </w:p>
        </w:tc>
        <w:tc>
          <w:tcPr>
            <w:tcW w:w="454" w:type="dxa"/>
            <w:tcBorders>
              <w:top w:val="single" w:sz="4" w:space="0" w:color="000000"/>
              <w:left w:val="single" w:sz="4" w:space="0" w:color="000000"/>
              <w:bottom w:val="single" w:sz="4" w:space="0" w:color="000000"/>
              <w:right w:val="nil"/>
            </w:tcBorders>
          </w:tcPr>
          <w:p w14:paraId="7519175E" w14:textId="77777777" w:rsidR="00DD4C87" w:rsidRDefault="00DD4C87">
            <w:pPr>
              <w:spacing w:after="160"/>
              <w:ind w:left="0" w:firstLine="0"/>
              <w:jc w:val="left"/>
            </w:pPr>
          </w:p>
        </w:tc>
        <w:tc>
          <w:tcPr>
            <w:tcW w:w="4222" w:type="dxa"/>
            <w:tcBorders>
              <w:top w:val="single" w:sz="4" w:space="0" w:color="000000"/>
              <w:left w:val="nil"/>
              <w:bottom w:val="single" w:sz="4" w:space="0" w:color="000000"/>
              <w:right w:val="single" w:sz="4" w:space="0" w:color="000000"/>
            </w:tcBorders>
          </w:tcPr>
          <w:p w14:paraId="5EA2795E" w14:textId="77777777" w:rsidR="00DD4C87" w:rsidRDefault="005341C4">
            <w:pPr>
              <w:spacing w:after="0"/>
              <w:ind w:left="0" w:firstLine="0"/>
              <w:jc w:val="left"/>
            </w:pPr>
            <w:r>
              <w:t xml:space="preserve"> </w:t>
            </w:r>
          </w:p>
        </w:tc>
      </w:tr>
      <w:tr w:rsidR="00DD4C87" w14:paraId="7A2B82FF" w14:textId="77777777">
        <w:trPr>
          <w:trHeight w:val="564"/>
        </w:trPr>
        <w:tc>
          <w:tcPr>
            <w:tcW w:w="4676" w:type="dxa"/>
            <w:tcBorders>
              <w:top w:val="single" w:sz="4" w:space="0" w:color="000000"/>
              <w:left w:val="single" w:sz="4" w:space="0" w:color="000000"/>
              <w:bottom w:val="nil"/>
              <w:right w:val="single" w:sz="4" w:space="0" w:color="000000"/>
            </w:tcBorders>
          </w:tcPr>
          <w:p w14:paraId="7CA90094" w14:textId="77777777" w:rsidR="00DD4C87" w:rsidRDefault="005341C4">
            <w:pPr>
              <w:spacing w:after="0"/>
              <w:ind w:left="108" w:firstLine="0"/>
              <w:jc w:val="left"/>
            </w:pPr>
            <w:r>
              <w:rPr>
                <w:rFonts w:ascii="Times New Roman" w:eastAsia="Times New Roman" w:hAnsi="Times New Roman" w:cs="Times New Roman"/>
                <w:sz w:val="24"/>
              </w:rPr>
              <w:t xml:space="preserve">Governance </w:t>
            </w:r>
          </w:p>
        </w:tc>
        <w:tc>
          <w:tcPr>
            <w:tcW w:w="454" w:type="dxa"/>
            <w:tcBorders>
              <w:top w:val="single" w:sz="4" w:space="0" w:color="000000"/>
              <w:left w:val="single" w:sz="4" w:space="0" w:color="000000"/>
              <w:bottom w:val="nil"/>
              <w:right w:val="nil"/>
            </w:tcBorders>
          </w:tcPr>
          <w:p w14:paraId="7A881BD5" w14:textId="77777777" w:rsidR="00DD4C87" w:rsidRDefault="005341C4">
            <w:pPr>
              <w:spacing w:after="0"/>
              <w:ind w:left="94" w:firstLine="0"/>
              <w:jc w:val="left"/>
            </w:pPr>
            <w:r>
              <w:t>1.</w:t>
            </w:r>
            <w:r>
              <w:rPr>
                <w:rFonts w:ascii="Arial" w:eastAsia="Arial" w:hAnsi="Arial" w:cs="Arial"/>
              </w:rPr>
              <w:t xml:space="preserve"> </w:t>
            </w:r>
          </w:p>
        </w:tc>
        <w:tc>
          <w:tcPr>
            <w:tcW w:w="4222" w:type="dxa"/>
            <w:tcBorders>
              <w:top w:val="single" w:sz="4" w:space="0" w:color="000000"/>
              <w:left w:val="nil"/>
              <w:bottom w:val="nil"/>
              <w:right w:val="single" w:sz="4" w:space="0" w:color="000000"/>
            </w:tcBorders>
          </w:tcPr>
          <w:p w14:paraId="52A0B423" w14:textId="77777777" w:rsidR="00DD4C87" w:rsidRDefault="005341C4">
            <w:pPr>
              <w:spacing w:after="0"/>
              <w:ind w:left="0" w:right="5" w:firstLine="0"/>
              <w:jc w:val="left"/>
            </w:pPr>
            <w:r>
              <w:t xml:space="preserve">Improve LSC recruitment by effectively using a Governance Committee. </w:t>
            </w:r>
          </w:p>
        </w:tc>
      </w:tr>
      <w:tr w:rsidR="00DD4C87" w14:paraId="3FBD5A3B" w14:textId="77777777">
        <w:trPr>
          <w:trHeight w:val="538"/>
        </w:trPr>
        <w:tc>
          <w:tcPr>
            <w:tcW w:w="4676" w:type="dxa"/>
            <w:tcBorders>
              <w:top w:val="nil"/>
              <w:left w:val="single" w:sz="4" w:space="0" w:color="000000"/>
              <w:bottom w:val="nil"/>
              <w:right w:val="single" w:sz="4" w:space="0" w:color="000000"/>
            </w:tcBorders>
          </w:tcPr>
          <w:p w14:paraId="724D5A22"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1C87C0F7" w14:textId="77777777" w:rsidR="00DD4C87" w:rsidRDefault="005341C4">
            <w:pPr>
              <w:spacing w:after="0"/>
              <w:ind w:left="94" w:firstLine="0"/>
              <w:jc w:val="left"/>
            </w:pPr>
            <w:r>
              <w:t>2.</w:t>
            </w:r>
            <w:r>
              <w:rPr>
                <w:rFonts w:ascii="Arial" w:eastAsia="Arial" w:hAnsi="Arial" w:cs="Arial"/>
              </w:rPr>
              <w:t xml:space="preserve"> </w:t>
            </w:r>
          </w:p>
        </w:tc>
        <w:tc>
          <w:tcPr>
            <w:tcW w:w="4222" w:type="dxa"/>
            <w:tcBorders>
              <w:top w:val="nil"/>
              <w:left w:val="nil"/>
              <w:bottom w:val="nil"/>
              <w:right w:val="single" w:sz="4" w:space="0" w:color="000000"/>
            </w:tcBorders>
          </w:tcPr>
          <w:p w14:paraId="1F028BE4" w14:textId="77777777" w:rsidR="00DD4C87" w:rsidRDefault="005341C4">
            <w:pPr>
              <w:spacing w:after="0"/>
              <w:ind w:left="0" w:firstLine="0"/>
              <w:jc w:val="left"/>
            </w:pPr>
            <w:r>
              <w:t xml:space="preserve">Run effective and productive Board and House of Delegate meetings. </w:t>
            </w:r>
          </w:p>
        </w:tc>
      </w:tr>
      <w:tr w:rsidR="00DD4C87" w14:paraId="6B755F3F" w14:textId="77777777">
        <w:trPr>
          <w:trHeight w:val="519"/>
        </w:trPr>
        <w:tc>
          <w:tcPr>
            <w:tcW w:w="4676" w:type="dxa"/>
            <w:tcBorders>
              <w:top w:val="nil"/>
              <w:left w:val="single" w:sz="4" w:space="0" w:color="000000"/>
              <w:bottom w:val="single" w:sz="4" w:space="0" w:color="000000"/>
              <w:right w:val="single" w:sz="4" w:space="0" w:color="000000"/>
            </w:tcBorders>
          </w:tcPr>
          <w:p w14:paraId="5E3B704F" w14:textId="77777777" w:rsidR="00DD4C87" w:rsidRDefault="00DD4C87">
            <w:pPr>
              <w:spacing w:after="160"/>
              <w:ind w:left="0" w:firstLine="0"/>
              <w:jc w:val="left"/>
            </w:pPr>
          </w:p>
        </w:tc>
        <w:tc>
          <w:tcPr>
            <w:tcW w:w="454" w:type="dxa"/>
            <w:tcBorders>
              <w:top w:val="nil"/>
              <w:left w:val="single" w:sz="4" w:space="0" w:color="000000"/>
              <w:bottom w:val="single" w:sz="4" w:space="0" w:color="000000"/>
              <w:right w:val="nil"/>
            </w:tcBorders>
          </w:tcPr>
          <w:p w14:paraId="29506F9A" w14:textId="77777777" w:rsidR="00DD4C87" w:rsidRDefault="005341C4">
            <w:pPr>
              <w:spacing w:after="0"/>
              <w:ind w:left="94" w:firstLine="0"/>
              <w:jc w:val="left"/>
            </w:pPr>
            <w:r>
              <w:t>3.</w:t>
            </w:r>
            <w:r>
              <w:rPr>
                <w:rFonts w:ascii="Arial" w:eastAsia="Arial" w:hAnsi="Arial" w:cs="Arial"/>
              </w:rPr>
              <w:t xml:space="preserve"> </w:t>
            </w:r>
          </w:p>
        </w:tc>
        <w:tc>
          <w:tcPr>
            <w:tcW w:w="4222" w:type="dxa"/>
            <w:tcBorders>
              <w:top w:val="nil"/>
              <w:left w:val="nil"/>
              <w:bottom w:val="single" w:sz="4" w:space="0" w:color="000000"/>
              <w:right w:val="single" w:sz="4" w:space="0" w:color="000000"/>
            </w:tcBorders>
          </w:tcPr>
          <w:p w14:paraId="0DD625D0" w14:textId="77777777" w:rsidR="00DD4C87" w:rsidRDefault="005341C4">
            <w:pPr>
              <w:spacing w:after="0"/>
              <w:ind w:left="0" w:firstLine="0"/>
              <w:jc w:val="left"/>
            </w:pPr>
            <w:r>
              <w:t xml:space="preserve">Increase the use of committees to improve board succession planning. </w:t>
            </w:r>
          </w:p>
        </w:tc>
      </w:tr>
      <w:tr w:rsidR="00DD4C87" w14:paraId="345FDEA9" w14:textId="77777777">
        <w:trPr>
          <w:trHeight w:val="300"/>
        </w:trPr>
        <w:tc>
          <w:tcPr>
            <w:tcW w:w="4676" w:type="dxa"/>
            <w:tcBorders>
              <w:top w:val="single" w:sz="4" w:space="0" w:color="000000"/>
              <w:left w:val="single" w:sz="4" w:space="0" w:color="000000"/>
              <w:bottom w:val="nil"/>
              <w:right w:val="single" w:sz="4" w:space="0" w:color="000000"/>
            </w:tcBorders>
          </w:tcPr>
          <w:p w14:paraId="10D3E70E" w14:textId="77777777" w:rsidR="00DD4C87" w:rsidRDefault="005341C4">
            <w:pPr>
              <w:spacing w:after="0"/>
              <w:ind w:left="108" w:firstLine="0"/>
              <w:jc w:val="left"/>
            </w:pPr>
            <w:r>
              <w:rPr>
                <w:rFonts w:ascii="Times New Roman" w:eastAsia="Times New Roman" w:hAnsi="Times New Roman" w:cs="Times New Roman"/>
                <w:sz w:val="24"/>
              </w:rPr>
              <w:t xml:space="preserve">Improve communication within the LSC </w:t>
            </w:r>
          </w:p>
        </w:tc>
        <w:tc>
          <w:tcPr>
            <w:tcW w:w="454" w:type="dxa"/>
            <w:tcBorders>
              <w:top w:val="single" w:sz="4" w:space="0" w:color="000000"/>
              <w:left w:val="single" w:sz="4" w:space="0" w:color="000000"/>
              <w:bottom w:val="nil"/>
              <w:right w:val="nil"/>
            </w:tcBorders>
          </w:tcPr>
          <w:p w14:paraId="2C53BE9B" w14:textId="77777777" w:rsidR="00DD4C87" w:rsidRDefault="005341C4">
            <w:pPr>
              <w:spacing w:after="0"/>
              <w:ind w:left="108" w:firstLine="0"/>
              <w:jc w:val="left"/>
            </w:pPr>
            <w:r>
              <w:t>1.</w:t>
            </w:r>
            <w:r>
              <w:rPr>
                <w:rFonts w:ascii="Arial" w:eastAsia="Arial" w:hAnsi="Arial" w:cs="Arial"/>
              </w:rPr>
              <w:t xml:space="preserve"> </w:t>
            </w:r>
          </w:p>
        </w:tc>
        <w:tc>
          <w:tcPr>
            <w:tcW w:w="4222" w:type="dxa"/>
            <w:tcBorders>
              <w:top w:val="single" w:sz="4" w:space="0" w:color="000000"/>
              <w:left w:val="nil"/>
              <w:bottom w:val="nil"/>
              <w:right w:val="single" w:sz="4" w:space="0" w:color="000000"/>
            </w:tcBorders>
          </w:tcPr>
          <w:p w14:paraId="23C414D4" w14:textId="77777777" w:rsidR="00DD4C87" w:rsidRDefault="005341C4">
            <w:pPr>
              <w:spacing w:after="0"/>
              <w:ind w:left="91" w:firstLine="0"/>
              <w:jc w:val="left"/>
            </w:pPr>
            <w:r>
              <w:t xml:space="preserve"> Create a communication committee </w:t>
            </w:r>
          </w:p>
        </w:tc>
      </w:tr>
      <w:tr w:rsidR="00DD4C87" w14:paraId="549383D3" w14:textId="77777777">
        <w:trPr>
          <w:trHeight w:val="264"/>
        </w:trPr>
        <w:tc>
          <w:tcPr>
            <w:tcW w:w="4676" w:type="dxa"/>
            <w:tcBorders>
              <w:top w:val="nil"/>
              <w:left w:val="single" w:sz="4" w:space="0" w:color="000000"/>
              <w:bottom w:val="nil"/>
              <w:right w:val="single" w:sz="4" w:space="0" w:color="000000"/>
            </w:tcBorders>
          </w:tcPr>
          <w:p w14:paraId="5CEDC479"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28972FF3" w14:textId="77777777" w:rsidR="00DD4C87" w:rsidRDefault="005341C4">
            <w:pPr>
              <w:spacing w:after="0"/>
              <w:ind w:left="108" w:firstLine="0"/>
              <w:jc w:val="left"/>
            </w:pPr>
            <w:r>
              <w:t>2.</w:t>
            </w:r>
            <w:r>
              <w:rPr>
                <w:rFonts w:ascii="Arial" w:eastAsia="Arial" w:hAnsi="Arial" w:cs="Arial"/>
              </w:rPr>
              <w:t xml:space="preserve"> </w:t>
            </w:r>
          </w:p>
        </w:tc>
        <w:tc>
          <w:tcPr>
            <w:tcW w:w="4222" w:type="dxa"/>
            <w:tcBorders>
              <w:top w:val="nil"/>
              <w:left w:val="nil"/>
              <w:bottom w:val="nil"/>
              <w:right w:val="single" w:sz="4" w:space="0" w:color="000000"/>
            </w:tcBorders>
          </w:tcPr>
          <w:p w14:paraId="4B173686" w14:textId="77777777" w:rsidR="00DD4C87" w:rsidRDefault="005341C4">
            <w:pPr>
              <w:spacing w:after="0"/>
              <w:ind w:left="91" w:firstLine="0"/>
              <w:jc w:val="left"/>
            </w:pPr>
            <w:r>
              <w:t xml:space="preserve">Educate people on the role of the LSC </w:t>
            </w:r>
          </w:p>
        </w:tc>
      </w:tr>
      <w:tr w:rsidR="00DD4C87" w14:paraId="5491F37A" w14:textId="77777777">
        <w:trPr>
          <w:trHeight w:val="269"/>
        </w:trPr>
        <w:tc>
          <w:tcPr>
            <w:tcW w:w="4676" w:type="dxa"/>
            <w:tcBorders>
              <w:top w:val="nil"/>
              <w:left w:val="single" w:sz="4" w:space="0" w:color="000000"/>
              <w:bottom w:val="nil"/>
              <w:right w:val="single" w:sz="4" w:space="0" w:color="000000"/>
            </w:tcBorders>
          </w:tcPr>
          <w:p w14:paraId="3A352AFE" w14:textId="77777777" w:rsidR="00DD4C87" w:rsidRDefault="00DD4C87">
            <w:pPr>
              <w:spacing w:after="160"/>
              <w:ind w:left="0" w:firstLine="0"/>
              <w:jc w:val="left"/>
            </w:pPr>
          </w:p>
        </w:tc>
        <w:tc>
          <w:tcPr>
            <w:tcW w:w="454" w:type="dxa"/>
            <w:tcBorders>
              <w:top w:val="nil"/>
              <w:left w:val="single" w:sz="4" w:space="0" w:color="000000"/>
              <w:bottom w:val="nil"/>
              <w:right w:val="nil"/>
            </w:tcBorders>
          </w:tcPr>
          <w:p w14:paraId="24BF16FC" w14:textId="77777777" w:rsidR="00DD4C87" w:rsidRDefault="005341C4">
            <w:pPr>
              <w:spacing w:after="0"/>
              <w:ind w:left="108" w:firstLine="0"/>
              <w:jc w:val="left"/>
            </w:pPr>
            <w:r>
              <w:t>3.</w:t>
            </w:r>
            <w:r>
              <w:rPr>
                <w:rFonts w:ascii="Arial" w:eastAsia="Arial" w:hAnsi="Arial" w:cs="Arial"/>
              </w:rPr>
              <w:t xml:space="preserve"> </w:t>
            </w:r>
          </w:p>
        </w:tc>
        <w:tc>
          <w:tcPr>
            <w:tcW w:w="4222" w:type="dxa"/>
            <w:tcBorders>
              <w:top w:val="nil"/>
              <w:left w:val="nil"/>
              <w:bottom w:val="nil"/>
              <w:right w:val="single" w:sz="4" w:space="0" w:color="000000"/>
            </w:tcBorders>
          </w:tcPr>
          <w:p w14:paraId="51E18AAD" w14:textId="77777777" w:rsidR="00DD4C87" w:rsidRDefault="005341C4">
            <w:pPr>
              <w:spacing w:after="0"/>
              <w:ind w:left="91" w:firstLine="0"/>
            </w:pPr>
            <w:r>
              <w:t xml:space="preserve">Improve use of social media to communicate </w:t>
            </w:r>
          </w:p>
        </w:tc>
      </w:tr>
      <w:tr w:rsidR="00DD4C87" w14:paraId="088E1B65" w14:textId="77777777">
        <w:trPr>
          <w:trHeight w:val="521"/>
        </w:trPr>
        <w:tc>
          <w:tcPr>
            <w:tcW w:w="4676" w:type="dxa"/>
            <w:tcBorders>
              <w:top w:val="nil"/>
              <w:left w:val="single" w:sz="4" w:space="0" w:color="000000"/>
              <w:bottom w:val="single" w:sz="4" w:space="0" w:color="000000"/>
              <w:right w:val="single" w:sz="4" w:space="0" w:color="000000"/>
            </w:tcBorders>
          </w:tcPr>
          <w:p w14:paraId="7E3666FC" w14:textId="77777777" w:rsidR="00DD4C87" w:rsidRDefault="00DD4C87">
            <w:pPr>
              <w:spacing w:after="160"/>
              <w:ind w:left="0" w:firstLine="0"/>
              <w:jc w:val="left"/>
            </w:pPr>
          </w:p>
        </w:tc>
        <w:tc>
          <w:tcPr>
            <w:tcW w:w="454" w:type="dxa"/>
            <w:tcBorders>
              <w:top w:val="nil"/>
              <w:left w:val="single" w:sz="4" w:space="0" w:color="000000"/>
              <w:bottom w:val="single" w:sz="4" w:space="0" w:color="000000"/>
              <w:right w:val="nil"/>
            </w:tcBorders>
          </w:tcPr>
          <w:p w14:paraId="0819BF52" w14:textId="77777777" w:rsidR="00DD4C87" w:rsidRDefault="005341C4">
            <w:pPr>
              <w:spacing w:after="0"/>
              <w:ind w:left="108" w:firstLine="0"/>
              <w:jc w:val="left"/>
            </w:pPr>
            <w:r>
              <w:t>4.</w:t>
            </w:r>
            <w:r>
              <w:rPr>
                <w:rFonts w:ascii="Arial" w:eastAsia="Arial" w:hAnsi="Arial" w:cs="Arial"/>
              </w:rPr>
              <w:t xml:space="preserve"> </w:t>
            </w:r>
          </w:p>
        </w:tc>
        <w:tc>
          <w:tcPr>
            <w:tcW w:w="4222" w:type="dxa"/>
            <w:tcBorders>
              <w:top w:val="nil"/>
              <w:left w:val="nil"/>
              <w:bottom w:val="single" w:sz="4" w:space="0" w:color="000000"/>
              <w:right w:val="single" w:sz="4" w:space="0" w:color="000000"/>
            </w:tcBorders>
          </w:tcPr>
          <w:p w14:paraId="5ECD644F" w14:textId="77777777" w:rsidR="00DD4C87" w:rsidRDefault="005341C4">
            <w:pPr>
              <w:spacing w:after="0"/>
              <w:ind w:left="91" w:firstLine="0"/>
              <w:jc w:val="left"/>
            </w:pPr>
            <w:r>
              <w:t xml:space="preserve">Establish a communication path where the LSC can communicate directly with families. </w:t>
            </w:r>
          </w:p>
        </w:tc>
      </w:tr>
    </w:tbl>
    <w:p w14:paraId="4EBDAC5C" w14:textId="77777777" w:rsidR="00DD4C87" w:rsidRDefault="005341C4">
      <w:pPr>
        <w:spacing w:after="0"/>
        <w:ind w:left="0" w:firstLine="0"/>
        <w:jc w:val="left"/>
      </w:pPr>
      <w:r>
        <w:rPr>
          <w:rFonts w:ascii="Times New Roman" w:eastAsia="Times New Roman" w:hAnsi="Times New Roman" w:cs="Times New Roman"/>
          <w:sz w:val="24"/>
        </w:rPr>
        <w:t xml:space="preserve"> </w:t>
      </w:r>
    </w:p>
    <w:p w14:paraId="5D8A27E0" w14:textId="77777777" w:rsidR="00DD4C87" w:rsidRDefault="005341C4">
      <w:pPr>
        <w:spacing w:after="0"/>
        <w:ind w:left="0" w:firstLine="0"/>
        <w:jc w:val="left"/>
      </w:pPr>
      <w:r>
        <w:rPr>
          <w:rFonts w:ascii="Times New Roman" w:eastAsia="Times New Roman" w:hAnsi="Times New Roman" w:cs="Times New Roman"/>
          <w:sz w:val="24"/>
        </w:rPr>
        <w:t xml:space="preserve"> </w:t>
      </w:r>
    </w:p>
    <w:sectPr w:rsidR="00DD4C87">
      <w:pgSz w:w="12240" w:h="15840"/>
      <w:pgMar w:top="1450" w:right="1435" w:bottom="32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010"/>
    <w:multiLevelType w:val="hybridMultilevel"/>
    <w:tmpl w:val="F0605770"/>
    <w:lvl w:ilvl="0" w:tplc="D2E4FE2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6D9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206E02">
      <w:start w:val="1"/>
      <w:numFmt w:val="lowerRoman"/>
      <w:lvlText w:val="%3."/>
      <w:lvlJc w:val="left"/>
      <w:pPr>
        <w:ind w:left="2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CA1274">
      <w:start w:val="1"/>
      <w:numFmt w:val="decimal"/>
      <w:lvlText w:val="%4"/>
      <w:lvlJc w:val="left"/>
      <w:pPr>
        <w:ind w:left="2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C2FF4C">
      <w:start w:val="1"/>
      <w:numFmt w:val="lowerLetter"/>
      <w:lvlText w:val="%5"/>
      <w:lvlJc w:val="left"/>
      <w:pPr>
        <w:ind w:left="3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04DB8C">
      <w:start w:val="1"/>
      <w:numFmt w:val="lowerRoman"/>
      <w:lvlText w:val="%6"/>
      <w:lvlJc w:val="left"/>
      <w:pPr>
        <w:ind w:left="4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5E617A">
      <w:start w:val="1"/>
      <w:numFmt w:val="decimal"/>
      <w:lvlText w:val="%7"/>
      <w:lvlJc w:val="left"/>
      <w:pPr>
        <w:ind w:left="5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FA7DB4">
      <w:start w:val="1"/>
      <w:numFmt w:val="lowerLetter"/>
      <w:lvlText w:val="%8"/>
      <w:lvlJc w:val="left"/>
      <w:pPr>
        <w:ind w:left="5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584FF8">
      <w:start w:val="1"/>
      <w:numFmt w:val="lowerRoman"/>
      <w:lvlText w:val="%9"/>
      <w:lvlJc w:val="left"/>
      <w:pPr>
        <w:ind w:left="6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87"/>
    <w:rsid w:val="0019391A"/>
    <w:rsid w:val="002465BF"/>
    <w:rsid w:val="003B266C"/>
    <w:rsid w:val="004A05B9"/>
    <w:rsid w:val="005341C4"/>
    <w:rsid w:val="00541229"/>
    <w:rsid w:val="006B72DF"/>
    <w:rsid w:val="007F3394"/>
    <w:rsid w:val="00DD4C87"/>
    <w:rsid w:val="00E4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20E7"/>
  <w15:docId w15:val="{86E9EA3E-1031-44CD-9DC5-16FF70B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ind w:left="37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9177</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cp:lastModifiedBy>Pineiro, Laura</cp:lastModifiedBy>
  <cp:revision>3</cp:revision>
  <dcterms:created xsi:type="dcterms:W3CDTF">2021-08-11T01:55:00Z</dcterms:created>
  <dcterms:modified xsi:type="dcterms:W3CDTF">2021-08-24T02:28:00Z</dcterms:modified>
</cp:coreProperties>
</file>